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C" w:rsidRPr="000C7B9B" w:rsidRDefault="008A354C" w:rsidP="008A354C">
      <w:pPr>
        <w:jc w:val="center"/>
        <w:rPr>
          <w:rFonts w:cstheme="minorHAnsi"/>
          <w:b/>
          <w:sz w:val="28"/>
          <w:szCs w:val="28"/>
        </w:rPr>
      </w:pPr>
      <w:r w:rsidRPr="000C7B9B">
        <w:rPr>
          <w:rFonts w:cstheme="minorHAnsi"/>
          <w:b/>
          <w:sz w:val="28"/>
          <w:szCs w:val="28"/>
        </w:rPr>
        <w:t xml:space="preserve">JĘZYK POLSKI, </w:t>
      </w:r>
      <w:r>
        <w:rPr>
          <w:rFonts w:cstheme="minorHAnsi"/>
          <w:b/>
          <w:sz w:val="28"/>
          <w:szCs w:val="28"/>
        </w:rPr>
        <w:t>KLASA 7</w:t>
      </w:r>
    </w:p>
    <w:p w:rsidR="008A354C" w:rsidRDefault="008A354C" w:rsidP="008A354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04.05-08.05</w:t>
      </w:r>
    </w:p>
    <w:p w:rsidR="008A354C" w:rsidRDefault="008A354C" w:rsidP="008A35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Dzień dobry. Przed nami kolejny tydzień pracy zdalnej. Bardzo proszę, aby każdy kto ma zaległości, nadrobił je, gdyż w tym tygodniu będą wystawiane proponowane oceny na koniec roku szkolnego. Wychowawcy przekażą je Wam w najbliższych dniach. Teraz jest okazja, aby zdobyć dodatkowe oceny i poprawić swój wynik. Powodzenia!</w:t>
      </w:r>
    </w:p>
    <w:p w:rsidR="00BB4A76" w:rsidRDefault="00BB4A76" w:rsidP="008A354C">
      <w:pPr>
        <w:jc w:val="both"/>
        <w:rPr>
          <w:rFonts w:cstheme="minorHAnsi"/>
          <w:sz w:val="24"/>
          <w:szCs w:val="24"/>
        </w:rPr>
      </w:pPr>
    </w:p>
    <w:p w:rsidR="00BB4A76" w:rsidRDefault="00BB4A76" w:rsidP="00BB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76" w:rsidRDefault="00BB4A76" w:rsidP="00BB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76" w:rsidRDefault="00BB4A76" w:rsidP="00BB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76" w:rsidRDefault="00BB4A76" w:rsidP="00BB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76" w:rsidRDefault="00BB4A76" w:rsidP="00BB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76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Poniedziałek, 4 maja</w:t>
      </w:r>
    </w:p>
    <w:p w:rsidR="00411052" w:rsidRPr="00BB4A76" w:rsidRDefault="00411052" w:rsidP="00BB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Wtorek, 5 maja</w:t>
      </w:r>
    </w:p>
    <w:p w:rsidR="00BB4A76" w:rsidRPr="00BB4A76" w:rsidRDefault="00BB4A76" w:rsidP="00BB4A76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BB4A7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Imiesłowy przymiotnikowe i przysłówkowe</w:t>
      </w: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:rsidR="00BB4A76" w:rsidRDefault="00BB4A76" w:rsidP="00BB4A7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BB4A76">
        <w:rPr>
          <w:rFonts w:ascii="Arial" w:eastAsia="Times New Roman" w:hAnsi="Arial" w:cs="Arial"/>
          <w:color w:val="1B1B1B"/>
          <w:lang w:eastAsia="pl-PL"/>
        </w:rPr>
        <w:t>Dowiem się, czym są imiesłowy, poznam ich rodzaje.</w:t>
      </w:r>
    </w:p>
    <w:p w:rsidR="00BB4A76" w:rsidRPr="00BB4A76" w:rsidRDefault="00BB4A76" w:rsidP="00BB4A76">
      <w:pPr>
        <w:pStyle w:val="Nagwek2"/>
        <w:numPr>
          <w:ilvl w:val="0"/>
          <w:numId w:val="5"/>
        </w:numPr>
        <w:shd w:val="clear" w:color="auto" w:fill="FFFFFF"/>
        <w:spacing w:before="0"/>
        <w:rPr>
          <w:rFonts w:ascii="Lato" w:hAnsi="Lato"/>
          <w:color w:val="FF0000"/>
        </w:rPr>
      </w:pPr>
      <w:r w:rsidRPr="00BB4A76">
        <w:rPr>
          <w:rFonts w:ascii="Lato" w:hAnsi="Lato"/>
          <w:color w:val="FF0000"/>
        </w:rPr>
        <w:t>Imiesłowy przymiotnikowe</w:t>
      </w:r>
    </w:p>
    <w:p w:rsidR="00BB4A76" w:rsidRPr="00BB4A76" w:rsidRDefault="00BB4A76" w:rsidP="00BB4A76">
      <w:pPr>
        <w:pStyle w:val="Nagwek2"/>
        <w:shd w:val="clear" w:color="auto" w:fill="FFFFFF"/>
        <w:spacing w:before="0"/>
        <w:rPr>
          <w:rFonts w:ascii="Lato" w:hAnsi="Lato"/>
          <w:color w:val="1B1B1B"/>
        </w:rPr>
      </w:pPr>
      <w:r>
        <w:rPr>
          <w:rStyle w:val="Pogrubienie"/>
          <w:rFonts w:ascii="Garamond" w:hAnsi="Garamond"/>
          <w:color w:val="1B1B1B"/>
        </w:rPr>
        <w:t>Imiesłowy przymiotnikowe</w:t>
      </w:r>
      <w:r>
        <w:rPr>
          <w:rFonts w:ascii="Garamond" w:hAnsi="Garamond"/>
          <w:color w:val="1B1B1B"/>
        </w:rPr>
        <w:t> to formy czasownika, które nie tylko przypominają przymiotniki, ale również podobnie jak one się odmieniają (przez przypadki, liczby i rodzaje). Wyróżniamy dwa rodzaje imiesłowów przymiotnikowych:</w:t>
      </w:r>
    </w:p>
    <w:p w:rsidR="00BB4A76" w:rsidRDefault="00BB4A76" w:rsidP="00BB4A7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 w:rsidRPr="00BB4A76">
        <w:rPr>
          <w:rStyle w:val="Pogrubienie"/>
          <w:rFonts w:ascii="Garamond" w:hAnsi="Garamond"/>
          <w:color w:val="0070C0"/>
        </w:rPr>
        <w:t>imiesłowy przymiotnikowe czynne</w:t>
      </w:r>
      <w:r>
        <w:rPr>
          <w:rFonts w:ascii="Garamond" w:hAnsi="Garamond"/>
          <w:color w:val="1B1B1B"/>
        </w:rPr>
        <w:t> zakończone na </w:t>
      </w:r>
      <w:r>
        <w:rPr>
          <w:rStyle w:val="Pogrubienie"/>
          <w:rFonts w:ascii="Garamond" w:hAnsi="Garamond"/>
          <w:color w:val="1B1B1B"/>
        </w:rPr>
        <w:t>-</w:t>
      </w:r>
      <w:proofErr w:type="spellStart"/>
      <w:r>
        <w:rPr>
          <w:rStyle w:val="Pogrubienie"/>
          <w:rFonts w:ascii="Garamond" w:hAnsi="Garamond"/>
          <w:color w:val="1B1B1B"/>
        </w:rPr>
        <w:t>ący</w:t>
      </w:r>
      <w:proofErr w:type="spellEnd"/>
      <w:r>
        <w:rPr>
          <w:rFonts w:ascii="Garamond" w:hAnsi="Garamond"/>
          <w:color w:val="1B1B1B"/>
        </w:rPr>
        <w:t>, np. pisz</w:t>
      </w:r>
      <w:r>
        <w:rPr>
          <w:rStyle w:val="Pogrubienie"/>
          <w:rFonts w:ascii="Garamond" w:hAnsi="Garamond"/>
          <w:color w:val="1B1B1B"/>
        </w:rPr>
        <w:t>ący</w:t>
      </w:r>
      <w:r>
        <w:rPr>
          <w:rFonts w:ascii="Garamond" w:hAnsi="Garamond"/>
          <w:color w:val="1B1B1B"/>
        </w:rPr>
        <w:t> – ‘ktoś, kto pisze’; używamy ich po to, aby pokazać cechę osoby, która wykonuje jakąś czynność.</w:t>
      </w:r>
    </w:p>
    <w:p w:rsidR="00BB4A76" w:rsidRDefault="00BB4A76" w:rsidP="00BB4A7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 w:rsidRPr="00BB4A76">
        <w:rPr>
          <w:rStyle w:val="Pogrubienie"/>
          <w:rFonts w:ascii="Garamond" w:hAnsi="Garamond"/>
          <w:color w:val="0070C0"/>
        </w:rPr>
        <w:t>imiesłowy przymiotnikowe bierne</w:t>
      </w:r>
      <w:r>
        <w:rPr>
          <w:rFonts w:ascii="Garamond" w:hAnsi="Garamond"/>
          <w:color w:val="1B1B1B"/>
        </w:rPr>
        <w:t> zakończone na </w:t>
      </w:r>
      <w:r>
        <w:rPr>
          <w:rStyle w:val="Pogrubienie"/>
          <w:rFonts w:ascii="Garamond" w:hAnsi="Garamond"/>
          <w:color w:val="1B1B1B"/>
        </w:rPr>
        <w:t>-</w:t>
      </w:r>
      <w:proofErr w:type="spellStart"/>
      <w:r>
        <w:rPr>
          <w:rStyle w:val="Pogrubienie"/>
          <w:rFonts w:ascii="Garamond" w:hAnsi="Garamond"/>
          <w:color w:val="1B1B1B"/>
        </w:rPr>
        <w:t>ny</w:t>
      </w:r>
      <w:proofErr w:type="spellEnd"/>
      <w:r>
        <w:rPr>
          <w:rFonts w:ascii="Garamond" w:hAnsi="Garamond"/>
          <w:color w:val="1B1B1B"/>
        </w:rPr>
        <w:t> lub </w:t>
      </w:r>
      <w:r>
        <w:rPr>
          <w:rStyle w:val="Pogrubienie"/>
          <w:rFonts w:ascii="Garamond" w:hAnsi="Garamond"/>
          <w:color w:val="1B1B1B"/>
        </w:rPr>
        <w:t>-ty</w:t>
      </w:r>
      <w:r>
        <w:rPr>
          <w:rFonts w:ascii="Garamond" w:hAnsi="Garamond"/>
          <w:color w:val="1B1B1B"/>
        </w:rPr>
        <w:t>, np. napisa</w:t>
      </w:r>
      <w:r>
        <w:rPr>
          <w:rStyle w:val="Pogrubienie"/>
          <w:rFonts w:ascii="Garamond" w:hAnsi="Garamond"/>
          <w:color w:val="1B1B1B"/>
        </w:rPr>
        <w:t>ny</w:t>
      </w:r>
      <w:r>
        <w:rPr>
          <w:rFonts w:ascii="Garamond" w:hAnsi="Garamond"/>
          <w:color w:val="1B1B1B"/>
        </w:rPr>
        <w:t> – ‘taki, który ktoś napisał’); </w:t>
      </w:r>
      <w:r>
        <w:rPr>
          <w:rStyle w:val="Uwydatnienie"/>
          <w:rFonts w:ascii="Garamond" w:hAnsi="Garamond"/>
          <w:color w:val="1B1B1B"/>
        </w:rPr>
        <w:t>zdarty</w:t>
      </w:r>
      <w:r>
        <w:rPr>
          <w:rFonts w:ascii="Garamond" w:hAnsi="Garamond"/>
          <w:color w:val="1B1B1B"/>
        </w:rPr>
        <w:t> – taki, który ktoś zdarł’; używamy ich po to, aby wskazać cechy osób bądź przedmiotów, które podlegają jakiejś czynności albo mają jakieś właściwości ze względu na to, że coś się zdarzyło.</w:t>
      </w:r>
    </w:p>
    <w:p w:rsidR="00BB4A76" w:rsidRDefault="00BB4A76" w:rsidP="00BB4A76">
      <w:pPr>
        <w:pStyle w:val="NormalnyWeb"/>
        <w:shd w:val="clear" w:color="auto" w:fill="FFFFFF"/>
        <w:spacing w:before="0" w:beforeAutospacing="0" w:after="0" w:afterAutospacing="0"/>
        <w:ind w:left="720"/>
        <w:rPr>
          <w:rStyle w:val="Pogrubienie"/>
          <w:rFonts w:ascii="Garamond" w:hAnsi="Garamond"/>
          <w:color w:val="0070C0"/>
        </w:rPr>
      </w:pPr>
    </w:p>
    <w:p w:rsidR="00BB4A76" w:rsidRPr="00BB4A76" w:rsidRDefault="00BB4A76" w:rsidP="00BB4A76">
      <w:pPr>
        <w:pStyle w:val="Nagwek2"/>
        <w:numPr>
          <w:ilvl w:val="0"/>
          <w:numId w:val="5"/>
        </w:numPr>
        <w:shd w:val="clear" w:color="auto" w:fill="FFFFFF"/>
        <w:spacing w:before="0"/>
        <w:rPr>
          <w:rFonts w:ascii="Lato" w:hAnsi="Lato"/>
          <w:color w:val="FF0000"/>
        </w:rPr>
      </w:pPr>
      <w:r w:rsidRPr="00BB4A76">
        <w:rPr>
          <w:rFonts w:ascii="Lato" w:hAnsi="Lato"/>
          <w:color w:val="FF0000"/>
        </w:rPr>
        <w:t>Imiesłowy przysłówkowe</w:t>
      </w:r>
    </w:p>
    <w:p w:rsidR="00BB4A76" w:rsidRDefault="00BB4A76" w:rsidP="00BB4A76">
      <w:pPr>
        <w:pStyle w:val="animation-ready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W tekstach pisanych – rzadziej w języku mówionym – pojawiają się imiesłowy przysłówkowe. Wyróżniamy dwa typy tych imiesłowów:</w:t>
      </w:r>
    </w:p>
    <w:p w:rsidR="00BB4A76" w:rsidRDefault="00BB4A76" w:rsidP="00BB4A7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 w:rsidRPr="00BB4A76">
        <w:rPr>
          <w:rStyle w:val="Pogrubienie"/>
          <w:rFonts w:ascii="Garamond" w:eastAsiaTheme="majorEastAsia" w:hAnsi="Garamond"/>
          <w:color w:val="0070C0"/>
        </w:rPr>
        <w:t>współczesny</w:t>
      </w:r>
      <w:r>
        <w:rPr>
          <w:rFonts w:ascii="Garamond" w:hAnsi="Garamond"/>
          <w:color w:val="1B1B1B"/>
        </w:rPr>
        <w:t> – zakończony na </w:t>
      </w:r>
      <w:r>
        <w:rPr>
          <w:rStyle w:val="Pogrubienie"/>
          <w:rFonts w:ascii="Garamond" w:eastAsiaTheme="majorEastAsia" w:hAnsi="Garamond"/>
          <w:color w:val="1B1B1B"/>
        </w:rPr>
        <w:t>-</w:t>
      </w:r>
      <w:proofErr w:type="spellStart"/>
      <w:r>
        <w:rPr>
          <w:rStyle w:val="Pogrubienie"/>
          <w:rFonts w:ascii="Garamond" w:eastAsiaTheme="majorEastAsia" w:hAnsi="Garamond"/>
          <w:color w:val="1B1B1B"/>
        </w:rPr>
        <w:t>ąc</w:t>
      </w:r>
      <w:proofErr w:type="spellEnd"/>
      <w:r>
        <w:rPr>
          <w:rFonts w:ascii="Garamond" w:hAnsi="Garamond"/>
          <w:color w:val="1B1B1B"/>
        </w:rPr>
        <w:t>, np. </w:t>
      </w:r>
      <w:r>
        <w:rPr>
          <w:rStyle w:val="Uwydatnienie"/>
          <w:rFonts w:ascii="Garamond" w:hAnsi="Garamond"/>
          <w:color w:val="1B1B1B"/>
        </w:rPr>
        <w:t>wołając, pisząc, mówiąc</w:t>
      </w:r>
      <w:r>
        <w:rPr>
          <w:rFonts w:ascii="Garamond" w:hAnsi="Garamond"/>
          <w:color w:val="1B1B1B"/>
        </w:rPr>
        <w:t>,</w:t>
      </w:r>
    </w:p>
    <w:p w:rsidR="00BB4A76" w:rsidRDefault="00BB4A76" w:rsidP="00BB4A7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 w:rsidRPr="00BB4A76">
        <w:rPr>
          <w:rStyle w:val="Pogrubienie"/>
          <w:rFonts w:ascii="Garamond" w:eastAsiaTheme="majorEastAsia" w:hAnsi="Garamond"/>
          <w:color w:val="0070C0"/>
        </w:rPr>
        <w:t>uprzedni</w:t>
      </w:r>
      <w:r w:rsidRPr="00BB4A76">
        <w:rPr>
          <w:rFonts w:ascii="Garamond" w:hAnsi="Garamond"/>
          <w:color w:val="0070C0"/>
        </w:rPr>
        <w:t> </w:t>
      </w:r>
      <w:r>
        <w:rPr>
          <w:rFonts w:ascii="Garamond" w:hAnsi="Garamond"/>
          <w:color w:val="1B1B1B"/>
        </w:rPr>
        <w:t>– zakończony na </w:t>
      </w:r>
      <w:r>
        <w:rPr>
          <w:rStyle w:val="Pogrubienie"/>
          <w:rFonts w:ascii="Garamond" w:eastAsiaTheme="majorEastAsia" w:hAnsi="Garamond"/>
          <w:color w:val="1B1B1B"/>
        </w:rPr>
        <w:t>-wszy</w:t>
      </w:r>
      <w:r>
        <w:rPr>
          <w:rFonts w:ascii="Garamond" w:hAnsi="Garamond"/>
          <w:color w:val="1B1B1B"/>
        </w:rPr>
        <w:t> (po samogłoskach np. </w:t>
      </w:r>
      <w:r>
        <w:rPr>
          <w:rStyle w:val="Uwydatnienie"/>
          <w:rFonts w:ascii="Garamond" w:hAnsi="Garamond"/>
          <w:color w:val="1B1B1B"/>
        </w:rPr>
        <w:t>wróciwszy</w:t>
      </w:r>
      <w:r>
        <w:rPr>
          <w:rFonts w:ascii="Garamond" w:hAnsi="Garamond"/>
          <w:color w:val="1B1B1B"/>
        </w:rPr>
        <w:t>, </w:t>
      </w:r>
      <w:r>
        <w:rPr>
          <w:rStyle w:val="Uwydatnienie"/>
          <w:rFonts w:ascii="Garamond" w:hAnsi="Garamond"/>
          <w:color w:val="1B1B1B"/>
        </w:rPr>
        <w:t>napisawszy</w:t>
      </w:r>
      <w:r>
        <w:rPr>
          <w:rFonts w:ascii="Garamond" w:hAnsi="Garamond"/>
          <w:color w:val="1B1B1B"/>
        </w:rPr>
        <w:t>) lub na </w:t>
      </w:r>
      <w:r>
        <w:rPr>
          <w:rStyle w:val="Uwydatnienie"/>
          <w:rFonts w:ascii="Garamond" w:hAnsi="Garamond"/>
          <w:color w:val="1B1B1B"/>
        </w:rPr>
        <w:t>-</w:t>
      </w:r>
      <w:proofErr w:type="spellStart"/>
      <w:r>
        <w:rPr>
          <w:rStyle w:val="Uwydatnienie"/>
          <w:rFonts w:ascii="Garamond" w:hAnsi="Garamond"/>
          <w:color w:val="1B1B1B"/>
        </w:rPr>
        <w:t>łszy</w:t>
      </w:r>
      <w:proofErr w:type="spellEnd"/>
      <w:r>
        <w:rPr>
          <w:rFonts w:ascii="Garamond" w:hAnsi="Garamond"/>
          <w:color w:val="1B1B1B"/>
        </w:rPr>
        <w:t> (po spółgłoskach np. </w:t>
      </w:r>
      <w:r>
        <w:rPr>
          <w:rStyle w:val="Uwydatnienie"/>
          <w:rFonts w:ascii="Garamond" w:hAnsi="Garamond"/>
          <w:color w:val="1B1B1B"/>
        </w:rPr>
        <w:t>zmókłszy</w:t>
      </w:r>
      <w:r>
        <w:rPr>
          <w:rFonts w:ascii="Garamond" w:hAnsi="Garamond"/>
          <w:color w:val="1B1B1B"/>
        </w:rPr>
        <w:t>, </w:t>
      </w:r>
      <w:r>
        <w:rPr>
          <w:rStyle w:val="Uwydatnienie"/>
          <w:rFonts w:ascii="Garamond" w:hAnsi="Garamond"/>
          <w:color w:val="1B1B1B"/>
        </w:rPr>
        <w:t>przyszedłszy</w:t>
      </w:r>
      <w:r>
        <w:rPr>
          <w:rFonts w:ascii="Garamond" w:hAnsi="Garamond"/>
          <w:color w:val="1B1B1B"/>
        </w:rPr>
        <w:t>).</w:t>
      </w:r>
    </w:p>
    <w:p w:rsidR="00BB4A76" w:rsidRDefault="00BB4A76" w:rsidP="00BB4A76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Garamond" w:hAnsi="Garamond"/>
          <w:color w:val="1B1B1B"/>
        </w:rPr>
      </w:pPr>
    </w:p>
    <w:p w:rsidR="00BB4A76" w:rsidRDefault="00BB4A76" w:rsidP="00BB4A7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noProof/>
          <w:color w:val="1B1B1B"/>
          <w:lang w:eastAsia="pl-PL"/>
        </w:rPr>
        <w:lastRenderedPageBreak/>
        <w:drawing>
          <wp:inline distT="0" distB="0" distL="0" distR="0">
            <wp:extent cx="6000750" cy="4476750"/>
            <wp:effectExtent l="19050" t="0" r="0" b="0"/>
            <wp:docPr id="1" name="Obraz 1" descr="C:\Users\lenovo\Downloads\imieslowy_51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ieslowy_5165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67" cy="44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76" w:rsidRPr="00535D92" w:rsidRDefault="00481E04" w:rsidP="00535D9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hyperlink r:id="rId6" w:history="1">
        <w:r w:rsidR="00535D92">
          <w:rPr>
            <w:rStyle w:val="Hipercze"/>
          </w:rPr>
          <w:t>https://epodreczniki.pl/a/imieslowy-i-ich-rodzaje/DpWM5YJeS</w:t>
        </w:r>
      </w:hyperlink>
    </w:p>
    <w:p w:rsidR="007D352E" w:rsidRDefault="007D352E" w:rsidP="00D170F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D92" w:rsidRPr="00D170F9" w:rsidRDefault="00D170F9" w:rsidP="00D170F9">
      <w:pPr>
        <w:spacing w:after="0"/>
        <w:jc w:val="both"/>
        <w:rPr>
          <w:rFonts w:cstheme="minorHAnsi"/>
          <w:b/>
          <w:sz w:val="24"/>
          <w:szCs w:val="24"/>
        </w:rPr>
      </w:pPr>
      <w:r w:rsidRPr="00D170F9">
        <w:rPr>
          <w:rFonts w:cstheme="minorHAnsi"/>
          <w:b/>
          <w:sz w:val="24"/>
          <w:szCs w:val="24"/>
        </w:rPr>
        <w:t>ZADANIE DOMOWE</w:t>
      </w:r>
    </w:p>
    <w:p w:rsidR="007D352E" w:rsidRDefault="00B1181F">
      <w:r>
        <w:rPr>
          <w:rFonts w:cstheme="minorHAnsi"/>
          <w:sz w:val="24"/>
          <w:szCs w:val="24"/>
        </w:rPr>
        <w:t xml:space="preserve">Przejdź na stronę </w:t>
      </w:r>
      <w:proofErr w:type="spellStart"/>
      <w:r>
        <w:rPr>
          <w:rFonts w:cstheme="minorHAnsi"/>
          <w:sz w:val="24"/>
          <w:szCs w:val="24"/>
        </w:rPr>
        <w:t>EduNect</w:t>
      </w:r>
      <w:proofErr w:type="spellEnd"/>
      <w:r>
        <w:rPr>
          <w:rFonts w:cstheme="minorHAnsi"/>
          <w:sz w:val="24"/>
          <w:szCs w:val="24"/>
        </w:rPr>
        <w:t xml:space="preserve"> i wykonaj zadania IMIESŁOWY.</w:t>
      </w:r>
    </w:p>
    <w:p w:rsidR="007D352E" w:rsidRPr="007D352E" w:rsidRDefault="007D352E" w:rsidP="007D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Środa, 6</w:t>
      </w:r>
      <w:r w:rsidRPr="007D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</w:p>
    <w:p w:rsidR="007D352E" w:rsidRPr="007D352E" w:rsidRDefault="007D352E" w:rsidP="007D352E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7D352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Grzeczność językowa</w:t>
      </w: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:rsidR="007D352E" w:rsidRDefault="007D352E" w:rsidP="007D352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352E">
        <w:rPr>
          <w:rFonts w:ascii="Arial" w:eastAsia="Times New Roman" w:hAnsi="Arial" w:cs="Arial"/>
          <w:color w:val="1B1B1B"/>
          <w:lang w:eastAsia="pl-PL"/>
        </w:rPr>
        <w:t xml:space="preserve">Przypomnę sobie zasady etykiety komunikacyjnej i dowiem się, czym </w:t>
      </w:r>
      <w:proofErr w:type="spellStart"/>
      <w:r w:rsidRPr="007D352E">
        <w:rPr>
          <w:rFonts w:ascii="Arial" w:eastAsia="Times New Roman" w:hAnsi="Arial" w:cs="Arial"/>
          <w:color w:val="1B1B1B"/>
          <w:lang w:eastAsia="pl-PL"/>
        </w:rPr>
        <w:t>savoir-vivre</w:t>
      </w:r>
      <w:proofErr w:type="spellEnd"/>
      <w:r w:rsidRPr="007D352E">
        <w:rPr>
          <w:rFonts w:ascii="Arial" w:eastAsia="Times New Roman" w:hAnsi="Arial" w:cs="Arial"/>
          <w:color w:val="1B1B1B"/>
          <w:lang w:eastAsia="pl-PL"/>
        </w:rPr>
        <w:t xml:space="preserve"> był kiedyś, a czym jest dziś.</w:t>
      </w:r>
    </w:p>
    <w:p w:rsidR="00C83ED0" w:rsidRPr="007D352E" w:rsidRDefault="00C83ED0" w:rsidP="007D352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C83ED0">
        <w:rPr>
          <w:rFonts w:ascii="Arial" w:hAnsi="Arial" w:cs="Arial"/>
          <w:b/>
          <w:bCs/>
          <w:color w:val="FF0000"/>
          <w:shd w:val="clear" w:color="auto" w:fill="FFFFFF"/>
        </w:rPr>
        <w:t>Etykieta</w:t>
      </w:r>
      <w:r w:rsidRPr="00C83ED0">
        <w:rPr>
          <w:rFonts w:ascii="Arial" w:hAnsi="Arial" w:cs="Arial"/>
          <w:color w:val="FF0000"/>
          <w:shd w:val="clear" w:color="auto" w:fill="FFFFFF"/>
        </w:rPr>
        <w:t> (grzeczność) </w:t>
      </w:r>
      <w:r w:rsidRPr="00C83ED0">
        <w:rPr>
          <w:rFonts w:ascii="Arial" w:hAnsi="Arial" w:cs="Arial"/>
          <w:b/>
          <w:bCs/>
          <w:color w:val="FF0000"/>
          <w:shd w:val="clear" w:color="auto" w:fill="FFFFFF"/>
        </w:rPr>
        <w:t>językowa</w:t>
      </w:r>
      <w:r>
        <w:rPr>
          <w:rFonts w:ascii="Arial" w:hAnsi="Arial" w:cs="Arial"/>
          <w:color w:val="222222"/>
          <w:shd w:val="clear" w:color="auto" w:fill="FFFFFF"/>
        </w:rPr>
        <w:t> – zbiór przyjętych w danej społeczności wzorów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językowych</w:t>
      </w:r>
      <w:r>
        <w:rPr>
          <w:rFonts w:ascii="Arial" w:hAnsi="Arial" w:cs="Arial"/>
          <w:color w:val="222222"/>
          <w:shd w:val="clear" w:color="auto" w:fill="FFFFFF"/>
        </w:rPr>
        <w:t> zachowań grzecznościowych, zwyczajowo podporządkowanych określonym sytuacjom pragmatycznym</w:t>
      </w:r>
    </w:p>
    <w:p w:rsidR="007D352E" w:rsidRDefault="00481E04" w:rsidP="007D352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7" w:history="1">
        <w:r w:rsidR="007D352E" w:rsidRPr="007D352E">
          <w:rPr>
            <w:rFonts w:ascii="Arial" w:eastAsia="Times New Roman" w:hAnsi="Arial" w:cs="Arial"/>
            <w:color w:val="0052A5"/>
            <w:u w:val="single"/>
            <w:lang w:eastAsia="pl-PL"/>
          </w:rPr>
          <w:t>Lekcja z e-podręcznika</w:t>
        </w:r>
      </w:hyperlink>
      <w:r w:rsidR="007D352E" w:rsidRPr="007D352E">
        <w:rPr>
          <w:rFonts w:ascii="Arial" w:eastAsia="Times New Roman" w:hAnsi="Arial" w:cs="Arial"/>
          <w:color w:val="1B1B1B"/>
          <w:lang w:eastAsia="pl-PL"/>
        </w:rPr>
        <w:t> </w:t>
      </w:r>
    </w:p>
    <w:p w:rsidR="007D352E" w:rsidRPr="00FB10D0" w:rsidRDefault="00481E04" w:rsidP="00FB10D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8" w:history="1">
        <w:r w:rsidR="00FB10D0">
          <w:rPr>
            <w:rStyle w:val="Hipercze"/>
          </w:rPr>
          <w:t>https://polszczyzna.pl/grzecznosc-jezykowa/</w:t>
        </w:r>
      </w:hyperlink>
    </w:p>
    <w:p w:rsidR="00FB10D0" w:rsidRDefault="00FB10D0" w:rsidP="00FB10D0">
      <w:pPr>
        <w:pStyle w:val="Akapitzlist"/>
        <w:numPr>
          <w:ilvl w:val="0"/>
          <w:numId w:val="8"/>
        </w:numPr>
      </w:pPr>
      <w:r>
        <w:t>OBEJRZYJ –</w:t>
      </w:r>
      <w:r w:rsidRPr="00C83ED0">
        <w:t xml:space="preserve"> </w:t>
      </w:r>
      <w:hyperlink r:id="rId9" w:history="1">
        <w:r>
          <w:rPr>
            <w:rStyle w:val="Hipercze"/>
          </w:rPr>
          <w:t>https://www.youtube.com/watch?v=GkxT6_L9-bo</w:t>
        </w:r>
      </w:hyperlink>
    </w:p>
    <w:p w:rsidR="009C68D8" w:rsidRDefault="009C68D8"/>
    <w:p w:rsidR="009C68D8" w:rsidRPr="009C68D8" w:rsidRDefault="009C68D8" w:rsidP="009C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8D8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Czwartek, 7 maja</w:t>
      </w:r>
    </w:p>
    <w:p w:rsidR="009C68D8" w:rsidRPr="009C68D8" w:rsidRDefault="009C68D8" w:rsidP="009C68D8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9C68D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1. Język polski</w:t>
      </w:r>
    </w:p>
    <w:p w:rsidR="009C68D8" w:rsidRPr="009C68D8" w:rsidRDefault="009C68D8" w:rsidP="009C68D8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9C68D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Uczucia namalowane</w:t>
      </w:r>
      <w:r w:rsidR="002E6C9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:rsidR="009C68D8" w:rsidRPr="009C68D8" w:rsidRDefault="009C68D8" w:rsidP="009C68D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C68D8">
        <w:rPr>
          <w:rFonts w:ascii="Arial" w:eastAsia="Times New Roman" w:hAnsi="Arial" w:cs="Arial"/>
          <w:color w:val="1B1B1B"/>
          <w:lang w:eastAsia="pl-PL"/>
        </w:rPr>
        <w:lastRenderedPageBreak/>
        <w:t>Poznam pastele Stanisława Wyspiańskiego i zastanowię się, czy obrazem można przekazywać uczucie do kogoś bliskiego.</w:t>
      </w:r>
    </w:p>
    <w:p w:rsidR="009C68D8" w:rsidRPr="009C68D8" w:rsidRDefault="00481E04" w:rsidP="009C68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0" w:history="1">
        <w:r w:rsidR="009C68D8" w:rsidRPr="009C68D8">
          <w:rPr>
            <w:rFonts w:ascii="Arial" w:eastAsia="Times New Roman" w:hAnsi="Arial" w:cs="Arial"/>
            <w:color w:val="0052A5"/>
            <w:u w:val="single"/>
            <w:lang w:eastAsia="pl-PL"/>
          </w:rPr>
          <w:t>Lekcja z e-podręcznika</w:t>
        </w:r>
      </w:hyperlink>
      <w:r w:rsidR="009C68D8" w:rsidRPr="009C68D8">
        <w:rPr>
          <w:rFonts w:ascii="Arial" w:eastAsia="Times New Roman" w:hAnsi="Arial" w:cs="Arial"/>
          <w:color w:val="1B1B1B"/>
          <w:lang w:eastAsia="pl-PL"/>
        </w:rPr>
        <w:t> </w:t>
      </w:r>
    </w:p>
    <w:p w:rsidR="00FB10D0" w:rsidRPr="009C68D8" w:rsidRDefault="00481E04" w:rsidP="009C68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1" w:history="1">
        <w:r w:rsidR="00FB10D0">
          <w:rPr>
            <w:rStyle w:val="Hipercze"/>
          </w:rPr>
          <w:t>http://www.wycieczki-krakow.com.pl/10-ciekawostek-o-stanislawie-wyspianskim/</w:t>
        </w:r>
      </w:hyperlink>
    </w:p>
    <w:p w:rsidR="00C83ED0" w:rsidRDefault="00C83ED0" w:rsidP="002E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C9C" w:rsidRPr="002E6C9C" w:rsidRDefault="002E6C9C" w:rsidP="002E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C9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Piątek, 8 maja</w:t>
      </w:r>
    </w:p>
    <w:p w:rsidR="002E6C9C" w:rsidRPr="002E6C9C" w:rsidRDefault="002E6C9C" w:rsidP="002E6C9C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2E6C9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Piątek w teatrze – „Zemsta” w Teatrze Telewizji</w:t>
      </w:r>
      <w:r w:rsidR="003B213F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:rsidR="002E6C9C" w:rsidRPr="002E6C9C" w:rsidRDefault="002E6C9C" w:rsidP="002E6C9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2E6C9C">
        <w:rPr>
          <w:rFonts w:ascii="Arial" w:eastAsia="Times New Roman" w:hAnsi="Arial" w:cs="Arial"/>
          <w:color w:val="1B1B1B"/>
          <w:lang w:eastAsia="pl-PL"/>
        </w:rPr>
        <w:t>Obejrzę inscenizację „Zemsty” Aleksandra Fredry. </w:t>
      </w:r>
    </w:p>
    <w:p w:rsidR="002E6C9C" w:rsidRPr="002E6C9C" w:rsidRDefault="00481E04" w:rsidP="002E6C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2" w:history="1">
        <w:r w:rsidR="002E6C9C" w:rsidRPr="002E6C9C">
          <w:rPr>
            <w:rFonts w:ascii="Arial" w:eastAsia="Times New Roman" w:hAnsi="Arial" w:cs="Arial"/>
            <w:color w:val="0052A5"/>
            <w:u w:val="single"/>
            <w:lang w:eastAsia="pl-PL"/>
          </w:rPr>
          <w:t xml:space="preserve">Przedstawienie </w:t>
        </w:r>
        <w:proofErr w:type="spellStart"/>
        <w:r w:rsidR="002E6C9C" w:rsidRPr="002E6C9C">
          <w:rPr>
            <w:rFonts w:ascii="Arial" w:eastAsia="Times New Roman" w:hAnsi="Arial" w:cs="Arial"/>
            <w:color w:val="0052A5"/>
            <w:u w:val="single"/>
            <w:lang w:eastAsia="pl-PL"/>
          </w:rPr>
          <w:t>online</w:t>
        </w:r>
        <w:proofErr w:type="spellEnd"/>
      </w:hyperlink>
      <w:r w:rsidR="002E6C9C">
        <w:rPr>
          <w:rFonts w:ascii="Arial" w:eastAsia="Times New Roman" w:hAnsi="Arial" w:cs="Arial"/>
          <w:color w:val="1B1B1B"/>
          <w:lang w:eastAsia="pl-PL"/>
        </w:rPr>
        <w:t xml:space="preserve"> – MIŁEGO OGLĄDANIA!!!</w:t>
      </w:r>
    </w:p>
    <w:p w:rsidR="002E6C9C" w:rsidRDefault="002E6C9C"/>
    <w:sectPr w:rsidR="002E6C9C" w:rsidSect="00CC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119"/>
    <w:multiLevelType w:val="multilevel"/>
    <w:tmpl w:val="5A18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B046E"/>
    <w:multiLevelType w:val="multilevel"/>
    <w:tmpl w:val="602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00F51"/>
    <w:multiLevelType w:val="hybridMultilevel"/>
    <w:tmpl w:val="725A6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C37A7"/>
    <w:multiLevelType w:val="multilevel"/>
    <w:tmpl w:val="691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774E2"/>
    <w:multiLevelType w:val="hybridMultilevel"/>
    <w:tmpl w:val="9CB2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E2932"/>
    <w:multiLevelType w:val="multilevel"/>
    <w:tmpl w:val="40F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437CE0"/>
    <w:multiLevelType w:val="multilevel"/>
    <w:tmpl w:val="D60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7F5FAD"/>
    <w:multiLevelType w:val="multilevel"/>
    <w:tmpl w:val="5A6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DE6C0F"/>
    <w:multiLevelType w:val="multilevel"/>
    <w:tmpl w:val="A88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A73B6"/>
    <w:multiLevelType w:val="hybridMultilevel"/>
    <w:tmpl w:val="925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54C"/>
    <w:rsid w:val="002E6C9C"/>
    <w:rsid w:val="003B213F"/>
    <w:rsid w:val="00411052"/>
    <w:rsid w:val="00481E04"/>
    <w:rsid w:val="00535D92"/>
    <w:rsid w:val="007D352E"/>
    <w:rsid w:val="008A354C"/>
    <w:rsid w:val="009C68D8"/>
    <w:rsid w:val="00B1181F"/>
    <w:rsid w:val="00BB4A76"/>
    <w:rsid w:val="00C83ED0"/>
    <w:rsid w:val="00CC0243"/>
    <w:rsid w:val="00D170F9"/>
    <w:rsid w:val="00FB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4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4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BB4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B4A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4A7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B4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nimation-ready">
    <w:name w:val="animation-ready"/>
    <w:basedOn w:val="Normalny"/>
    <w:rsid w:val="00BB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A76"/>
    <w:rPr>
      <w:b/>
      <w:bCs/>
    </w:rPr>
  </w:style>
  <w:style w:type="character" w:styleId="Uwydatnienie">
    <w:name w:val="Emphasis"/>
    <w:basedOn w:val="Domylnaczcionkaakapitu"/>
    <w:uiPriority w:val="20"/>
    <w:qFormat/>
    <w:rsid w:val="00BB4A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A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zczyzna.pl/grzecznosc-jezykow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poradniki-savoir-vivreu-dawniej-i-dzis-etykieta-komunikacyjna/Dv04jp9OB" TargetMode="External"/><Relationship Id="rId12" Type="http://schemas.openxmlformats.org/officeDocument/2006/relationships/hyperlink" Target="https://ninateka.pl/kolekcja-teatralna/material/zemsta-lidia-zamk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imieslowy-i-ich-rodzaje/DpWM5YJeS" TargetMode="External"/><Relationship Id="rId11" Type="http://schemas.openxmlformats.org/officeDocument/2006/relationships/hyperlink" Target="http://www.wycieczki-krakow.com.pl/10-ciekawostek-o-stanislawie-wyspianski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podreczniki.pl/a/namalowac-uczucia/DgOYFWF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kxT6_L9-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2020-05-03T14:38:00Z</dcterms:created>
  <dcterms:modified xsi:type="dcterms:W3CDTF">2020-05-03T17:38:00Z</dcterms:modified>
</cp:coreProperties>
</file>